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981B6F" w14:textId="3735A8E2" w:rsidR="00BF2A44" w:rsidRDefault="00BF2A44"/>
    <w:p w14:paraId="209CC63D" w14:textId="396DC75C" w:rsidR="00DB2065" w:rsidRDefault="00DB2065"/>
    <w:p w14:paraId="4385ECEA" w14:textId="03DE9458" w:rsidR="00DB2065" w:rsidRDefault="00DB2065"/>
    <w:p w14:paraId="0CEDA473" w14:textId="13CA9743" w:rsidR="00DB2065" w:rsidRDefault="00DB2065"/>
    <w:p w14:paraId="5E19A3C1" w14:textId="18AC08B8" w:rsidR="00DB2065" w:rsidRDefault="00DB2065"/>
    <w:p w14:paraId="1AD73A03" w14:textId="4DD93D49" w:rsidR="00DB2065" w:rsidRDefault="00DB2065"/>
    <w:p w14:paraId="2210FC34" w14:textId="00A812D6" w:rsidR="00DB2065" w:rsidRDefault="00DB2065"/>
    <w:p w14:paraId="4AE75B35" w14:textId="28A2D454" w:rsidR="00DB2065" w:rsidRDefault="00DB2065"/>
    <w:p w14:paraId="09B851D1" w14:textId="7F277459" w:rsidR="00DB2065" w:rsidRDefault="00DB2065"/>
    <w:p w14:paraId="27A767BB" w14:textId="5C432BE7" w:rsidR="00DB2065" w:rsidRDefault="00DB2065"/>
    <w:p w14:paraId="17F814E3" w14:textId="1C9D6224" w:rsidR="00DB2065" w:rsidRDefault="00DB2065"/>
    <w:p w14:paraId="5CCACB81" w14:textId="6AEDF831" w:rsidR="00DB2065" w:rsidRDefault="00DB2065"/>
    <w:p w14:paraId="465751F5" w14:textId="1EEFFC0C" w:rsidR="00DB2065" w:rsidRDefault="00DB2065">
      <w:bookmarkStart w:id="0" w:name="_GoBack"/>
      <w:bookmarkEnd w:id="0"/>
    </w:p>
    <w:p w14:paraId="77A51C3E" w14:textId="14396618" w:rsidR="00DB2065" w:rsidRDefault="00DB2065"/>
    <w:p w14:paraId="790E6C06" w14:textId="77777777" w:rsidR="00DB2065" w:rsidRDefault="00DB2065"/>
    <w:p w14:paraId="50494DED" w14:textId="2291CFC7" w:rsidR="00DB2065" w:rsidRDefault="00F6486B" w:rsidP="00DB2065">
      <w:pPr>
        <w:jc w:val="center"/>
      </w:pPr>
      <w:r>
        <w:t>Graduate Course Discussion</w:t>
      </w:r>
    </w:p>
    <w:p w14:paraId="4EDCBF49" w14:textId="05A343FE" w:rsidR="00DB2065" w:rsidRDefault="00DB2065" w:rsidP="00DB2065">
      <w:pPr>
        <w:jc w:val="center"/>
      </w:pPr>
    </w:p>
    <w:p w14:paraId="63740D09" w14:textId="28367FB6" w:rsidR="00DB2065" w:rsidRDefault="00F6486B" w:rsidP="00DB2065">
      <w:pPr>
        <w:jc w:val="center"/>
      </w:pPr>
      <w:r>
        <w:t>Student’s Name</w:t>
      </w:r>
    </w:p>
    <w:p w14:paraId="4DCE30AC" w14:textId="3953230F" w:rsidR="00DB2065" w:rsidRDefault="00F6486B" w:rsidP="00DB2065">
      <w:pPr>
        <w:jc w:val="center"/>
      </w:pPr>
      <w:r>
        <w:t>Institutional Affiliation</w:t>
      </w:r>
    </w:p>
    <w:p w14:paraId="4574BA1C" w14:textId="2A149ED6" w:rsidR="00DB2065" w:rsidRDefault="00DB2065" w:rsidP="00DB2065">
      <w:pPr>
        <w:jc w:val="center"/>
      </w:pPr>
    </w:p>
    <w:p w14:paraId="741E4956" w14:textId="48F06107" w:rsidR="00DB2065" w:rsidRDefault="00DB2065" w:rsidP="00DB2065">
      <w:pPr>
        <w:jc w:val="center"/>
      </w:pPr>
    </w:p>
    <w:p w14:paraId="48C71BE4" w14:textId="1985C535" w:rsidR="00DB2065" w:rsidRDefault="00DB2065" w:rsidP="00DB2065">
      <w:pPr>
        <w:jc w:val="center"/>
      </w:pPr>
    </w:p>
    <w:p w14:paraId="4F1D50B1" w14:textId="77777777" w:rsidR="00123DEB" w:rsidRDefault="00123DEB" w:rsidP="00123DEB"/>
    <w:p w14:paraId="73288EC3" w14:textId="464BBD5E" w:rsidR="00DB2065" w:rsidRDefault="00F6486B" w:rsidP="00123DEB">
      <w:pPr>
        <w:jc w:val="center"/>
        <w:rPr>
          <w:b/>
        </w:rPr>
      </w:pPr>
      <w:r w:rsidRPr="00123DEB">
        <w:rPr>
          <w:b/>
        </w:rPr>
        <w:lastRenderedPageBreak/>
        <w:t>Civilian Oversight Boards</w:t>
      </w:r>
    </w:p>
    <w:p w14:paraId="63E028E4" w14:textId="77777777" w:rsidR="00816107" w:rsidRDefault="00F6486B" w:rsidP="004848B2">
      <w:pPr>
        <w:ind w:firstLine="720"/>
      </w:pPr>
      <w:r>
        <w:t xml:space="preserve">The police and the civilians do not see eye to eye in many issues </w:t>
      </w:r>
      <w:r w:rsidR="004848B2">
        <w:t>even in a situation where the police have sworn to protect and serve. The tension between the law enforcement agencies and the civilians is of concern that can be addressed using the civilian review boards or civilian oversight.</w:t>
      </w:r>
      <w:r w:rsidR="005D591E">
        <w:t xml:space="preserve"> With the civilian oversight gaining popularity in many st</w:t>
      </w:r>
      <w:r w:rsidR="006A1259">
        <w:t>a</w:t>
      </w:r>
      <w:r w:rsidR="005D591E">
        <w:t xml:space="preserve">tes across the United States, I think that they can be a bridge that connects the police and the civilians. </w:t>
      </w:r>
      <w:r w:rsidR="006A1259">
        <w:t xml:space="preserve">Through the oversight, the police activities are addressed thoroughly and </w:t>
      </w:r>
      <w:r w:rsidR="00215D58">
        <w:t>fairly</w:t>
      </w:r>
      <w:r w:rsidR="006A1259">
        <w:t xml:space="preserve">. </w:t>
      </w:r>
      <w:r w:rsidR="00215D58">
        <w:t>Additionally, civilian boards will eliminate police misconduct and help in transparency</w:t>
      </w:r>
      <w:sdt>
        <w:sdtPr>
          <w:id w:val="387619896"/>
          <w:citation/>
        </w:sdtPr>
        <w:sdtEndPr/>
        <w:sdtContent>
          <w:r>
            <w:fldChar w:fldCharType="begin"/>
          </w:r>
          <w:r>
            <w:instrText xml:space="preserve"> CITATION Fos18 \l 103</w:instrText>
          </w:r>
          <w:r>
            <w:instrText xml:space="preserve">3 </w:instrText>
          </w:r>
          <w:r>
            <w:fldChar w:fldCharType="separate"/>
          </w:r>
          <w:r>
            <w:rPr>
              <w:noProof/>
            </w:rPr>
            <w:t xml:space="preserve"> (Foster, 2018)</w:t>
          </w:r>
          <w:r>
            <w:fldChar w:fldCharType="end"/>
          </w:r>
        </w:sdtContent>
      </w:sdt>
      <w:r w:rsidR="00215D58">
        <w:t xml:space="preserve">. </w:t>
      </w:r>
      <w:r w:rsidR="00CB103B">
        <w:t xml:space="preserve">The incidences of police civilian attacks by the police and police harassment can also be adequately addressed by the civilian oversight. Through subpoena of the police officers, </w:t>
      </w:r>
      <w:r w:rsidR="00D014A2">
        <w:t xml:space="preserve">and holding the police accountable for their actions will increase the level of trust from the citizens. </w:t>
      </w:r>
      <w:r w:rsidR="00533BFA">
        <w:t xml:space="preserve">Currently, there are more than 300 civilian oversight boards in the United States and even though this is merely a fraction compared to the </w:t>
      </w:r>
      <w:r w:rsidR="003D51E4">
        <w:t xml:space="preserve">thousands of agencies in the country, I think that </w:t>
      </w:r>
      <w:r w:rsidR="007236B3">
        <w:t xml:space="preserve">the efforts are worth it in </w:t>
      </w:r>
      <w:r w:rsidR="005E648D">
        <w:t>reducing police distrust.</w:t>
      </w:r>
      <w:sdt>
        <w:sdtPr>
          <w:id w:val="168529865"/>
          <w:citation/>
        </w:sdtPr>
        <w:sdtEndPr/>
        <w:sdtContent>
          <w:r>
            <w:fldChar w:fldCharType="begin"/>
          </w:r>
          <w:r>
            <w:instrText xml:space="preserve"> CITATION Fos18 \l 1033 </w:instrText>
          </w:r>
          <w:r>
            <w:fldChar w:fldCharType="separate"/>
          </w:r>
          <w:r>
            <w:rPr>
              <w:noProof/>
            </w:rPr>
            <w:t xml:space="preserve"> (Foster, 2018)</w:t>
          </w:r>
          <w:r>
            <w:fldChar w:fldCharType="end"/>
          </w:r>
        </w:sdtContent>
      </w:sdt>
      <w:r>
        <w:t>.</w:t>
      </w:r>
    </w:p>
    <w:p w14:paraId="5CB71B28" w14:textId="7799AE43" w:rsidR="00061E28" w:rsidRPr="00061E28" w:rsidRDefault="00F6486B" w:rsidP="00061E28">
      <w:pPr>
        <w:rPr>
          <w:b/>
        </w:rPr>
      </w:pPr>
      <w:r>
        <w:rPr>
          <w:b/>
        </w:rPr>
        <w:t>2. Percentage of Civilians in the Review Board</w:t>
      </w:r>
    </w:p>
    <w:p w14:paraId="2C03B4A5" w14:textId="0972CD68" w:rsidR="00061E28" w:rsidRDefault="00F6486B" w:rsidP="004848B2">
      <w:pPr>
        <w:ind w:firstLine="720"/>
      </w:pPr>
      <w:r>
        <w:t xml:space="preserve">In democratic theory and practice, </w:t>
      </w:r>
      <w:r w:rsidR="00B1258B">
        <w:t xml:space="preserve">the problem of law enforcement bodies accountability can prove to be difficult. It is important to note that the tension between the police and the civilians may be because of misunderstandings between the two ends. </w:t>
      </w:r>
      <w:r w:rsidR="009D4F91">
        <w:t>One is tasked with serving the other and in the process, the police ends up misusing the power like any other official in a government office</w:t>
      </w:r>
      <w:sdt>
        <w:sdtPr>
          <w:id w:val="804666253"/>
          <w:citation/>
        </w:sdtPr>
        <w:sdtEndPr/>
        <w:sdtContent>
          <w:r w:rsidR="00C9621A">
            <w:fldChar w:fldCharType="begin"/>
          </w:r>
          <w:r w:rsidR="00C9621A">
            <w:instrText xml:space="preserve"> CITATION Lag17 \l 1033 </w:instrText>
          </w:r>
          <w:r w:rsidR="00C9621A">
            <w:fldChar w:fldCharType="separate"/>
          </w:r>
          <w:r w:rsidR="00C9621A">
            <w:rPr>
              <w:noProof/>
            </w:rPr>
            <w:t xml:space="preserve"> (Lagassé &amp; Saideman, 2017)</w:t>
          </w:r>
          <w:r w:rsidR="00C9621A">
            <w:fldChar w:fldCharType="end"/>
          </w:r>
        </w:sdtContent>
      </w:sdt>
      <w:r w:rsidR="009D4F91">
        <w:t xml:space="preserve">. </w:t>
      </w:r>
      <w:r w:rsidR="00E439F4">
        <w:t xml:space="preserve">That said, even with the introduction of the civilian oversight boards, it might be difficult to get compliance from some agencies especially if a matter is being protected by a police department. </w:t>
      </w:r>
      <w:r w:rsidR="006A3967">
        <w:t xml:space="preserve">For a better representation, the percentage of review board with civilians should be 50%. </w:t>
      </w:r>
      <w:r w:rsidR="003A26EB">
        <w:t xml:space="preserve">For a while now, the police have been harassing </w:t>
      </w:r>
      <w:r w:rsidR="003A26EB">
        <w:lastRenderedPageBreak/>
        <w:t>civilians but then the civilians have been fighting back</w:t>
      </w:r>
      <w:r w:rsidR="0058533E">
        <w:t xml:space="preserve"> and sometimes hurting innocent law enforcers.</w:t>
      </w:r>
      <w:r w:rsidR="00C9621A">
        <w:t xml:space="preserve"> The civilians do not have power like the police and being in the oversight committee gives them an equivalent power on issues.</w:t>
      </w:r>
      <w:r w:rsidR="0058533E">
        <w:t xml:space="preserve"> In this regard, a 50% representation would provide a balance. </w:t>
      </w:r>
    </w:p>
    <w:p w14:paraId="54192E93" w14:textId="71C9087A" w:rsidR="00ED174C" w:rsidRPr="00F31C97" w:rsidRDefault="00F6486B" w:rsidP="00F31C97">
      <w:pPr>
        <w:rPr>
          <w:b/>
        </w:rPr>
      </w:pPr>
      <w:r>
        <w:rPr>
          <w:b/>
        </w:rPr>
        <w:t>3. Civilian Oversight Agencies</w:t>
      </w:r>
    </w:p>
    <w:p w14:paraId="38C48A02" w14:textId="472BDC82" w:rsidR="00ED174C" w:rsidRDefault="00F6486B" w:rsidP="004848B2">
      <w:pPr>
        <w:ind w:firstLine="720"/>
      </w:pPr>
      <w:r>
        <w:t xml:space="preserve">When a community identifies a necessity for an oversight agency or an incidence of misconduct by the police, an oversight agency is established. </w:t>
      </w:r>
      <w:r w:rsidR="009F7ED5">
        <w:t xml:space="preserve">A quick attempt to become transparent and accountable for actions is one of the steps that the law enforcement agency has taken. </w:t>
      </w:r>
      <w:r w:rsidR="004039C3">
        <w:t xml:space="preserve">For instance, when a shooting takes place and no one is able to tell what went on it is scary to the civilians and it brings about tension. By the use of body cams and immediate release of incident videos, </w:t>
      </w:r>
      <w:r w:rsidR="00D864F7">
        <w:t xml:space="preserve">the law enforcers are able to enforce trust rather than fear. </w:t>
      </w:r>
      <w:r w:rsidR="002161EF">
        <w:t xml:space="preserve">That said, I believe that having the </w:t>
      </w:r>
      <w:r w:rsidR="005044BA">
        <w:t xml:space="preserve">civilian oversight boards </w:t>
      </w:r>
      <w:r w:rsidR="00C512EB">
        <w:t>will hold the</w:t>
      </w:r>
      <w:r w:rsidR="00FE0108">
        <w:t xml:space="preserve"> law enforcers and criminal justice staff accountable. </w:t>
      </w:r>
      <w:r w:rsidR="00EE6AF8">
        <w:t xml:space="preserve">The civilian oversight board is </w:t>
      </w:r>
      <w:r w:rsidR="00A707D8">
        <w:t xml:space="preserve">investigation focused. This means that the agencies conduct investigations following complaints about police officers. </w:t>
      </w:r>
      <w:r w:rsidR="00010C8E">
        <w:t>Additionally, through reviews of</w:t>
      </w:r>
      <w:r w:rsidR="00092230">
        <w:t xml:space="preserve"> law enforcement activities,</w:t>
      </w:r>
      <w:r w:rsidR="00010C8E">
        <w:t xml:space="preserve"> internal police procedures and investigations</w:t>
      </w:r>
      <w:r w:rsidR="00334A80">
        <w:t xml:space="preserve"> are made known to the community. </w:t>
      </w:r>
      <w:r w:rsidR="00C75274">
        <w:t xml:space="preserve">Because of this, </w:t>
      </w:r>
      <w:r w:rsidR="00814D97">
        <w:t>civilians</w:t>
      </w:r>
      <w:r w:rsidR="00902336">
        <w:t xml:space="preserve"> are able to trust in the police operations and in case of</w:t>
      </w:r>
      <w:r w:rsidR="00814D97">
        <w:t xml:space="preserve"> incidents, the involved law enforcers are held </w:t>
      </w:r>
      <w:r w:rsidR="008A3035">
        <w:t>accountable</w:t>
      </w:r>
      <w:r w:rsidR="001D3480">
        <w:t xml:space="preserve">. </w:t>
      </w:r>
      <w:r w:rsidR="00092230">
        <w:t xml:space="preserve"> </w:t>
      </w:r>
    </w:p>
    <w:p w14:paraId="38CFFD46" w14:textId="2DD62715" w:rsidR="009828AB" w:rsidRPr="00834F6D" w:rsidRDefault="00F6486B" w:rsidP="00834F6D">
      <w:pPr>
        <w:rPr>
          <w:b/>
        </w:rPr>
      </w:pPr>
      <w:r>
        <w:rPr>
          <w:b/>
        </w:rPr>
        <w:t xml:space="preserve">4. </w:t>
      </w:r>
      <w:r w:rsidR="007258BE">
        <w:rPr>
          <w:b/>
        </w:rPr>
        <w:t>Accountability</w:t>
      </w:r>
    </w:p>
    <w:p w14:paraId="78B732C0" w14:textId="088A092A" w:rsidR="008A3035" w:rsidRDefault="00F6486B" w:rsidP="004848B2">
      <w:pPr>
        <w:ind w:firstLine="720"/>
      </w:pPr>
      <w:r>
        <w:t xml:space="preserve">The </w:t>
      </w:r>
      <w:r w:rsidR="00D06125">
        <w:t xml:space="preserve">law enforcement agencies are not all filled with ethical and justice policemen and women. If the agencies were like so, there would be minimum incidences where </w:t>
      </w:r>
      <w:r w:rsidR="00C429D9">
        <w:t>police</w:t>
      </w:r>
      <w:r w:rsidR="00D06125">
        <w:t xml:space="preserve"> </w:t>
      </w:r>
      <w:r w:rsidR="00C429D9">
        <w:t>have</w:t>
      </w:r>
      <w:r w:rsidR="00D06125">
        <w:t xml:space="preserve"> an encounter with harmless civilians</w:t>
      </w:r>
      <w:r w:rsidR="003E7BC9">
        <w:t>. Accountability is the only way forward for the law enforcement professionals that violate human rights</w:t>
      </w:r>
      <w:sdt>
        <w:sdtPr>
          <w:id w:val="-134107287"/>
          <w:citation/>
        </w:sdtPr>
        <w:sdtEndPr/>
        <w:sdtContent>
          <w:r w:rsidR="001C228F">
            <w:fldChar w:fldCharType="begin"/>
          </w:r>
          <w:r w:rsidR="001C228F">
            <w:instrText xml:space="preserve"> CITATION McD18 \l 1033 </w:instrText>
          </w:r>
          <w:r w:rsidR="001C228F">
            <w:fldChar w:fldCharType="separate"/>
          </w:r>
          <w:r w:rsidR="001C228F">
            <w:rPr>
              <w:noProof/>
            </w:rPr>
            <w:t xml:space="preserve"> (McDaniel, 2018)</w:t>
          </w:r>
          <w:r w:rsidR="001C228F">
            <w:fldChar w:fldCharType="end"/>
          </w:r>
        </w:sdtContent>
      </w:sdt>
      <w:r w:rsidR="003E7BC9">
        <w:t xml:space="preserve">. </w:t>
      </w:r>
      <w:r w:rsidR="00C429D9">
        <w:t xml:space="preserve">There are law enforcers and criminal justice </w:t>
      </w:r>
      <w:r w:rsidR="00DE5A82">
        <w:t xml:space="preserve">staff that is ready to violate the human rights for personal gains or just for no </w:t>
      </w:r>
      <w:r w:rsidR="00DE5A82">
        <w:lastRenderedPageBreak/>
        <w:t>reason at all. When someone commits a crime</w:t>
      </w:r>
      <w:r w:rsidR="00BA67B0">
        <w:t xml:space="preserve"> accidentally it does not mean that they </w:t>
      </w:r>
      <w:r w:rsidR="00523762">
        <w:t>should not be held accountable. Most of the people working in the criminal justice and the law enforcement are trained on how to handle people and situations</w:t>
      </w:r>
      <w:r w:rsidR="006746A2">
        <w:t>. In this case, it is unlikely for them to commit crimes accidental</w:t>
      </w:r>
      <w:r w:rsidR="00D524C4">
        <w:t xml:space="preserve">ly. </w:t>
      </w:r>
      <w:r w:rsidR="006A701A">
        <w:t>The current police crisis with the civilians in the nation has been resu</w:t>
      </w:r>
      <w:r w:rsidR="00651C3E">
        <w:t xml:space="preserve">lted by </w:t>
      </w:r>
      <w:r w:rsidR="00111C2B">
        <w:t xml:space="preserve">inequalities in the way law enforcers are treated even when on the wrong. </w:t>
      </w:r>
      <w:r w:rsidR="00FA651F">
        <w:t xml:space="preserve">The way forward is to ensure that misconducts are severely punished just as crimes would so as to show that the agencies are able to control their activities before the public is able to instill their trust on them. </w:t>
      </w:r>
    </w:p>
    <w:p w14:paraId="46E358F9" w14:textId="0EAA448E" w:rsidR="006F6825" w:rsidRPr="006F6825" w:rsidRDefault="00F6486B" w:rsidP="006F6825">
      <w:pPr>
        <w:rPr>
          <w:b/>
        </w:rPr>
      </w:pPr>
      <w:r>
        <w:rPr>
          <w:b/>
        </w:rPr>
        <w:t>5. Growth of Wrong-Doing by Criminal Justice</w:t>
      </w:r>
    </w:p>
    <w:p w14:paraId="6AC2CA24" w14:textId="47545977" w:rsidR="006F6825" w:rsidRDefault="00F6486B" w:rsidP="004848B2">
      <w:pPr>
        <w:ind w:firstLine="720"/>
      </w:pPr>
      <w:r>
        <w:t xml:space="preserve">The criminal justice is supposed to serve the public by ensuring that the laws are </w:t>
      </w:r>
      <w:r>
        <w:t xml:space="preserve">abided by always. In this case, the agencies involved in criminal justice need to be at the forefront </w:t>
      </w:r>
      <w:r w:rsidR="00A21733">
        <w:t>of ensur</w:t>
      </w:r>
      <w:r w:rsidR="002C59F4">
        <w:t>ing that the staff foll</w:t>
      </w:r>
      <w:r w:rsidR="0099106A">
        <w:t>o</w:t>
      </w:r>
      <w:r w:rsidR="002C59F4">
        <w:t>ws the rules as well.</w:t>
      </w:r>
      <w:r w:rsidR="0099106A">
        <w:t xml:space="preserve"> However, that is not the case since corruption has been an </w:t>
      </w:r>
      <w:r w:rsidR="00B85C88">
        <w:t xml:space="preserve">issue associated with the police agencies. </w:t>
      </w:r>
      <w:r w:rsidR="004E383D">
        <w:t xml:space="preserve">One reason why I believe that wrongdoings keep on rising is the fact that in the society there are those organizations or persons that commit </w:t>
      </w:r>
      <w:r w:rsidR="0008721A">
        <w:t xml:space="preserve">white-color crime and yet the police are paid off to be less brutal on the persecution of such people and companies. </w:t>
      </w:r>
      <w:r w:rsidR="0014471B">
        <w:t>The fact that the law is not applied equally to everyone is a sign that the police department</w:t>
      </w:r>
      <w:r w:rsidR="000A5AF3">
        <w:t xml:space="preserve"> is corrupt and yet there are no measures put in place to pun</w:t>
      </w:r>
      <w:r w:rsidR="00525DD3">
        <w:t xml:space="preserve">ish the punishers. </w:t>
      </w:r>
      <w:r w:rsidR="00CD5F37">
        <w:t>Furthermore, the police-civilian crisis that has taken route in the United States i</w:t>
      </w:r>
      <w:r w:rsidR="00265EE4">
        <w:t>s because of police brutality and improper punishment measures against such crimes. Instead of the society</w:t>
      </w:r>
      <w:r w:rsidR="00CE1259">
        <w:t xml:space="preserve"> </w:t>
      </w:r>
      <w:r w:rsidR="009166B4">
        <w:t>looking for help from the police</w:t>
      </w:r>
      <w:r w:rsidR="00073D17">
        <w:t xml:space="preserve">, they end up being mistreated by the same agencies that are supposed to convict wrongdoings. </w:t>
      </w:r>
    </w:p>
    <w:p w14:paraId="126C404D" w14:textId="174CC147" w:rsidR="00911A2D" w:rsidRPr="00911A2D" w:rsidRDefault="00F6486B" w:rsidP="00911A2D">
      <w:pPr>
        <w:rPr>
          <w:b/>
        </w:rPr>
      </w:pPr>
      <w:r>
        <w:rPr>
          <w:b/>
        </w:rPr>
        <w:t xml:space="preserve">6. </w:t>
      </w:r>
      <w:r w:rsidR="001C0A96">
        <w:rPr>
          <w:b/>
        </w:rPr>
        <w:t>Criminal Justice Failure</w:t>
      </w:r>
    </w:p>
    <w:p w14:paraId="09F9026D" w14:textId="1B6E6C79" w:rsidR="0010187A" w:rsidRDefault="00F6486B" w:rsidP="004848B2">
      <w:pPr>
        <w:ind w:firstLine="720"/>
      </w:pPr>
      <w:r>
        <w:t xml:space="preserve">New research reveals that criminal justice systems do not operate in accordance with the laws and code of ethics. </w:t>
      </w:r>
      <w:r w:rsidR="00385167">
        <w:t xml:space="preserve">In this regard, the citizens have very low or no confidence in the </w:t>
      </w:r>
      <w:r w:rsidR="0013453A">
        <w:t xml:space="preserve">system </w:t>
      </w:r>
      <w:r w:rsidR="0013453A">
        <w:lastRenderedPageBreak/>
        <w:t xml:space="preserve">when it comes to its efforts to </w:t>
      </w:r>
      <w:r w:rsidR="00E5516D">
        <w:t xml:space="preserve">meet their needs. </w:t>
      </w:r>
      <w:r w:rsidR="00D3581A">
        <w:t>When a crime occurs, there are victims and it is the responsibility of the police agencies to read the victims their rights in such a case and then work towards identifying the suspects if none have been caught. However, according to</w:t>
      </w:r>
      <w:r w:rsidR="00EB44A9">
        <w:t xml:space="preserve"> Dearden (2018), </w:t>
      </w:r>
      <w:r w:rsidR="00B17B92">
        <w:t xml:space="preserve">most cases end up being closed without any suspect being identified. </w:t>
      </w:r>
      <w:r w:rsidR="00C76C35">
        <w:t xml:space="preserve">The corruption levels in law enforcement agencies is a big contribution to the </w:t>
      </w:r>
      <w:r w:rsidR="001C315F">
        <w:t xml:space="preserve">failure of the criminal system’s morals and ethics. </w:t>
      </w:r>
      <w:r w:rsidR="00282B1C">
        <w:t>Police officers are supposed to serve all the people regardless of color or the depth of their pockets</w:t>
      </w:r>
      <w:sdt>
        <w:sdtPr>
          <w:id w:val="-1943604754"/>
          <w:citation/>
        </w:sdtPr>
        <w:sdtEndPr/>
        <w:sdtContent>
          <w:r w:rsidR="00E90303">
            <w:fldChar w:fldCharType="begin"/>
          </w:r>
          <w:r w:rsidR="00E90303">
            <w:instrText xml:space="preserve"> CITATION Bra17 \l 1033 </w:instrText>
          </w:r>
          <w:r w:rsidR="00E90303">
            <w:fldChar w:fldCharType="separate"/>
          </w:r>
          <w:r w:rsidR="00E90303">
            <w:rPr>
              <w:noProof/>
            </w:rPr>
            <w:t xml:space="preserve"> (Braswell, McCarthy, &amp; McCarthy, 2017)</w:t>
          </w:r>
          <w:r w:rsidR="00E90303">
            <w:fldChar w:fldCharType="end"/>
          </w:r>
        </w:sdtContent>
      </w:sdt>
      <w:r w:rsidR="00282B1C">
        <w:t xml:space="preserve">. Allowing their judgment to be clouded my money is a violation of the </w:t>
      </w:r>
      <w:r w:rsidR="00DB3802">
        <w:t>ethics and moral fiber upon which the agency is built upon</w:t>
      </w:r>
      <w:sdt>
        <w:sdtPr>
          <w:id w:val="-2095001361"/>
          <w:citation/>
        </w:sdtPr>
        <w:sdtEndPr/>
        <w:sdtContent>
          <w:r w:rsidR="00E90303">
            <w:fldChar w:fldCharType="begin"/>
          </w:r>
          <w:r w:rsidR="00E90303">
            <w:instrText xml:space="preserve"> CITATION Liz18 \l 1033 </w:instrText>
          </w:r>
          <w:r w:rsidR="00E90303">
            <w:fldChar w:fldCharType="separate"/>
          </w:r>
          <w:r w:rsidR="00E90303">
            <w:rPr>
              <w:noProof/>
            </w:rPr>
            <w:t xml:space="preserve"> (Dearden, 2018)</w:t>
          </w:r>
          <w:r w:rsidR="00E90303">
            <w:fldChar w:fldCharType="end"/>
          </w:r>
        </w:sdtContent>
      </w:sdt>
      <w:r w:rsidR="00DB3802">
        <w:t xml:space="preserve">. </w:t>
      </w:r>
    </w:p>
    <w:p w14:paraId="4569AF9B" w14:textId="748CAAEF" w:rsidR="00887784" w:rsidRPr="005F28B8" w:rsidRDefault="00F6486B" w:rsidP="00887784">
      <w:pPr>
        <w:rPr>
          <w:b/>
        </w:rPr>
      </w:pPr>
      <w:r>
        <w:rPr>
          <w:b/>
        </w:rPr>
        <w:t>7</w:t>
      </w:r>
      <w:r w:rsidR="005F28B8">
        <w:rPr>
          <w:b/>
        </w:rPr>
        <w:t xml:space="preserve">. </w:t>
      </w:r>
      <w:r w:rsidR="00414DB5">
        <w:rPr>
          <w:b/>
        </w:rPr>
        <w:t>Common Law and Statutory Law</w:t>
      </w:r>
    </w:p>
    <w:p w14:paraId="764431A6" w14:textId="7FC8BD51" w:rsidR="00E90303" w:rsidRDefault="00F6486B" w:rsidP="004848B2">
      <w:pPr>
        <w:ind w:firstLine="720"/>
      </w:pPr>
      <w:r>
        <w:t xml:space="preserve">The common law is founded on precedent and this is the reason why it differs from the statutory law. </w:t>
      </w:r>
      <w:r w:rsidR="00CC2B38">
        <w:t>On the other hand, the Statutory law is composed of written legislation and is main</w:t>
      </w:r>
      <w:r w:rsidR="002B36B2">
        <w:t>ly</w:t>
      </w:r>
      <w:r w:rsidR="00CC2B38">
        <w:t xml:space="preserve"> based on rules as well.</w:t>
      </w:r>
      <w:r w:rsidR="002B36B2">
        <w:t xml:space="preserve"> </w:t>
      </w:r>
      <w:r w:rsidR="006E3F7C">
        <w:t>Th</w:t>
      </w:r>
      <w:r w:rsidR="001F4F6C">
        <w:t xml:space="preserve">e regulations and rules are meant to mandate or prohibit misconduct in society. </w:t>
      </w:r>
      <w:r w:rsidR="005D5BFA">
        <w:t xml:space="preserve">On the contrary, the common law permits law enforcers to </w:t>
      </w:r>
      <w:r w:rsidR="00EE0875">
        <w:t xml:space="preserve">use similar events and prior cases in </w:t>
      </w:r>
      <w:r w:rsidR="009C198D">
        <w:t xml:space="preserve">reaching a ruling. </w:t>
      </w:r>
      <w:r w:rsidR="00385F93">
        <w:t>The other difference, which is the main one is with regard to the ways the laws are made</w:t>
      </w:r>
      <w:sdt>
        <w:sdtPr>
          <w:id w:val="1503317299"/>
          <w:citation/>
        </w:sdtPr>
        <w:sdtEndPr/>
        <w:sdtContent>
          <w:r w:rsidR="00304CC9">
            <w:fldChar w:fldCharType="begin"/>
          </w:r>
          <w:r w:rsidR="00304CC9">
            <w:instrText xml:space="preserve"> CITATION Law18 \l 1033 </w:instrText>
          </w:r>
          <w:r w:rsidR="00304CC9">
            <w:fldChar w:fldCharType="separate"/>
          </w:r>
          <w:r w:rsidR="00304CC9">
            <w:rPr>
              <w:noProof/>
            </w:rPr>
            <w:t xml:space="preserve"> (Laws, 2018)</w:t>
          </w:r>
          <w:r w:rsidR="00304CC9">
            <w:fldChar w:fldCharType="end"/>
          </w:r>
        </w:sdtContent>
      </w:sdt>
      <w:r w:rsidR="00385F93">
        <w:t xml:space="preserve">. </w:t>
      </w:r>
      <w:r w:rsidR="003E4780">
        <w:t xml:space="preserve">The government makes the Statutory law </w:t>
      </w:r>
      <w:r w:rsidR="00E64615">
        <w:t xml:space="preserve">while the </w:t>
      </w:r>
      <w:r w:rsidR="003E4780">
        <w:t>common</w:t>
      </w:r>
      <w:r w:rsidR="00FC4134">
        <w:t xml:space="preserve"> law is made by </w:t>
      </w:r>
      <w:r w:rsidR="00CB69FC">
        <w:t>prece</w:t>
      </w:r>
      <w:r w:rsidR="0010005D">
        <w:t xml:space="preserve">dent. </w:t>
      </w:r>
      <w:r w:rsidR="005871D6">
        <w:t>Citizens are able to undertake their daily routines safely thanks to the common law.</w:t>
      </w:r>
      <w:r w:rsidR="00D301B7">
        <w:t xml:space="preserve"> He Statutory law is used in any case that the judge is able to make a decision</w:t>
      </w:r>
      <w:r w:rsidR="000940AE">
        <w:t xml:space="preserve"> or ruling. </w:t>
      </w:r>
      <w:r w:rsidR="00A30356">
        <w:t xml:space="preserve">The decision made by a judge is commonly based on </w:t>
      </w:r>
      <w:r w:rsidR="00C64FFA">
        <w:t xml:space="preserve">both the common and statutory law. </w:t>
      </w:r>
      <w:r w:rsidR="0020238E">
        <w:t>However, changes in statutory</w:t>
      </w:r>
      <w:r w:rsidR="00B27560">
        <w:t xml:space="preserve"> </w:t>
      </w:r>
      <w:r w:rsidR="0020238E">
        <w:t>law can have a significant effect on the common law</w:t>
      </w:r>
      <w:sdt>
        <w:sdtPr>
          <w:id w:val="-1850015391"/>
          <w:citation/>
        </w:sdtPr>
        <w:sdtEndPr/>
        <w:sdtContent>
          <w:r w:rsidR="00304CC9">
            <w:fldChar w:fldCharType="begin"/>
          </w:r>
          <w:r w:rsidR="00304CC9">
            <w:instrText xml:space="preserve"> CITATION Law18 \l 1033 </w:instrText>
          </w:r>
          <w:r w:rsidR="00304CC9">
            <w:fldChar w:fldCharType="separate"/>
          </w:r>
          <w:r w:rsidR="00304CC9">
            <w:rPr>
              <w:noProof/>
            </w:rPr>
            <w:t xml:space="preserve"> (Laws, 2018)</w:t>
          </w:r>
          <w:r w:rsidR="00304CC9">
            <w:fldChar w:fldCharType="end"/>
          </w:r>
        </w:sdtContent>
      </w:sdt>
      <w:r w:rsidR="00B27560">
        <w:t>.</w:t>
      </w:r>
      <w:r w:rsidR="005C7FEF">
        <w:t xml:space="preserve"> In this case, judges are always advised to be updated on the changes because they may also affect a ruling. </w:t>
      </w:r>
    </w:p>
    <w:p w14:paraId="6D86A329" w14:textId="4FB39DB0" w:rsidR="00F6276F" w:rsidRPr="00F6276F" w:rsidRDefault="00F6486B" w:rsidP="00F6276F">
      <w:pPr>
        <w:rPr>
          <w:b/>
        </w:rPr>
      </w:pPr>
      <w:r>
        <w:rPr>
          <w:b/>
        </w:rPr>
        <w:t>8. A</w:t>
      </w:r>
      <w:r w:rsidRPr="00F6276F">
        <w:rPr>
          <w:b/>
        </w:rPr>
        <w:t>ctus reus and mens rea</w:t>
      </w:r>
    </w:p>
    <w:p w14:paraId="34EDDA35" w14:textId="26CD09DB" w:rsidR="00F6276F" w:rsidRDefault="00F6486B" w:rsidP="004848B2">
      <w:pPr>
        <w:ind w:firstLine="720"/>
      </w:pPr>
      <w:r w:rsidRPr="00FB74A5">
        <w:rPr>
          <w:i/>
        </w:rPr>
        <w:lastRenderedPageBreak/>
        <w:t>Actus</w:t>
      </w:r>
      <w:r w:rsidR="004A1CD3" w:rsidRPr="00FB74A5">
        <w:rPr>
          <w:i/>
        </w:rPr>
        <w:t xml:space="preserve"> reus</w:t>
      </w:r>
      <w:r w:rsidR="004A1CD3">
        <w:t xml:space="preserve"> and </w:t>
      </w:r>
      <w:r w:rsidR="004A1CD3" w:rsidRPr="00FB74A5">
        <w:rPr>
          <w:i/>
        </w:rPr>
        <w:t xml:space="preserve">mens rea </w:t>
      </w:r>
      <w:r w:rsidR="004A1CD3">
        <w:t xml:space="preserve">are two broad elements of most crimes. </w:t>
      </w:r>
      <w:r w:rsidR="00001E47">
        <w:t xml:space="preserve">It is claimed that it would be unfair to punish the people that commit crime innocently. </w:t>
      </w:r>
      <w:r w:rsidR="00FB74A5">
        <w:t xml:space="preserve">This is the basis of </w:t>
      </w:r>
      <w:r w:rsidR="00FB74A5">
        <w:rPr>
          <w:i/>
        </w:rPr>
        <w:t xml:space="preserve">mens rea </w:t>
      </w:r>
      <w:r w:rsidR="00FB74A5">
        <w:t>which simply means “a guilty mind”</w:t>
      </w:r>
      <w:sdt>
        <w:sdtPr>
          <w:id w:val="34867456"/>
          <w:citation/>
        </w:sdtPr>
        <w:sdtEndPr/>
        <w:sdtContent>
          <w:r w:rsidR="00E973CC">
            <w:fldChar w:fldCharType="begin"/>
          </w:r>
          <w:r w:rsidR="00E973CC">
            <w:instrText xml:space="preserve"> CITATION Bee17 \l 1033 </w:instrText>
          </w:r>
          <w:r w:rsidR="00E973CC">
            <w:fldChar w:fldCharType="separate"/>
          </w:r>
          <w:r w:rsidR="00E973CC">
            <w:rPr>
              <w:noProof/>
            </w:rPr>
            <w:t xml:space="preserve"> (Beecher-Monas &amp; Garcia-Rill, 2017)</w:t>
          </w:r>
          <w:r w:rsidR="00E973CC">
            <w:fldChar w:fldCharType="end"/>
          </w:r>
        </w:sdtContent>
      </w:sdt>
      <w:r w:rsidR="00FB74A5">
        <w:t>.</w:t>
      </w:r>
      <w:r w:rsidR="00D275CF">
        <w:t xml:space="preserve"> On the other side, </w:t>
      </w:r>
      <w:r w:rsidR="00D275CF">
        <w:rPr>
          <w:i/>
        </w:rPr>
        <w:t xml:space="preserve">Actus reus </w:t>
      </w:r>
      <w:r w:rsidR="00D275CF">
        <w:t>can be defined as “guilty act</w:t>
      </w:r>
      <w:r w:rsidR="00DD3F9D">
        <w:t>.</w:t>
      </w:r>
      <w:r w:rsidR="00D275CF">
        <w:t>”</w:t>
      </w:r>
      <w:r w:rsidR="00E973CC">
        <w:t xml:space="preserve"> </w:t>
      </w:r>
      <w:r w:rsidR="005D4792">
        <w:t xml:space="preserve">This means that the actions of criminals are the only deeds that should be punished, not a </w:t>
      </w:r>
      <w:r w:rsidR="002D76ED">
        <w:t>thought</w:t>
      </w:r>
      <w:r w:rsidR="005D4792">
        <w:t xml:space="preserve">. </w:t>
      </w:r>
      <w:r w:rsidR="002D76ED">
        <w:t xml:space="preserve">However, these two are needed to take place simultaneously </w:t>
      </w:r>
      <w:r w:rsidR="00AC1ED3">
        <w:t xml:space="preserve">so as to </w:t>
      </w:r>
      <w:r w:rsidR="004A7E71">
        <w:t xml:space="preserve">claim that one has a criminal behavior. </w:t>
      </w:r>
      <w:r w:rsidR="00B91908">
        <w:t xml:space="preserve">For instance, </w:t>
      </w:r>
      <w:r w:rsidR="00BA0B90">
        <w:t xml:space="preserve">larceny being a crime has its degree of intent. </w:t>
      </w:r>
      <w:r w:rsidR="008E4A17">
        <w:t xml:space="preserve">The court is supposed to </w:t>
      </w:r>
      <w:r w:rsidR="00502F7F">
        <w:t xml:space="preserve">prove that a suspect deprived the victims of property that he or she had enough understanding and knowledge that </w:t>
      </w:r>
      <w:r w:rsidR="00486CF1">
        <w:t>they should not take it.</w:t>
      </w:r>
      <w:r w:rsidR="00D73991">
        <w:t xml:space="preserve"> Nevertheless, </w:t>
      </w:r>
      <w:r w:rsidR="00B04D19">
        <w:t xml:space="preserve">some crimes only require a prove that one of these two elements </w:t>
      </w:r>
      <w:r w:rsidR="002161BE">
        <w:t>were</w:t>
      </w:r>
      <w:r w:rsidR="00B04D19">
        <w:t xml:space="preserve"> present. </w:t>
      </w:r>
      <w:r w:rsidR="002161BE">
        <w:t xml:space="preserve">For instance, for a strict liability crime like statutory rape, </w:t>
      </w:r>
      <w:r w:rsidR="00200717">
        <w:t xml:space="preserve">the prosecutor only needs to prove </w:t>
      </w:r>
      <w:r w:rsidR="004A75A5">
        <w:rPr>
          <w:i/>
        </w:rPr>
        <w:t>actus</w:t>
      </w:r>
      <w:r w:rsidR="00200717">
        <w:rPr>
          <w:i/>
        </w:rPr>
        <w:t xml:space="preserve"> reus. </w:t>
      </w:r>
      <w:r w:rsidR="004A75A5">
        <w:t>There is no defen</w:t>
      </w:r>
      <w:r w:rsidR="0019228B">
        <w:t>s</w:t>
      </w:r>
      <w:r w:rsidR="004A75A5">
        <w:t xml:space="preserve">e </w:t>
      </w:r>
      <w:r w:rsidR="0019228B">
        <w:t>that c</w:t>
      </w:r>
      <w:r w:rsidR="00FF745A">
        <w:t xml:space="preserve">an claim honest </w:t>
      </w:r>
      <w:r w:rsidR="00CC1EE4">
        <w:t>non-forcible sexual misconduct with a m</w:t>
      </w:r>
      <w:r w:rsidR="00665DA8">
        <w:t>i</w:t>
      </w:r>
      <w:r w:rsidR="00CC1EE4">
        <w:t xml:space="preserve">nor. </w:t>
      </w:r>
    </w:p>
    <w:p w14:paraId="22FFE72F" w14:textId="4E54BAA2" w:rsidR="00993B99" w:rsidRDefault="00993B99" w:rsidP="004848B2">
      <w:pPr>
        <w:ind w:firstLine="720"/>
      </w:pPr>
    </w:p>
    <w:p w14:paraId="2388BA69" w14:textId="4F6414A7" w:rsidR="00993B99" w:rsidRDefault="00993B99" w:rsidP="004848B2">
      <w:pPr>
        <w:ind w:firstLine="720"/>
      </w:pPr>
    </w:p>
    <w:p w14:paraId="4D792196" w14:textId="2C964A3C" w:rsidR="00993B99" w:rsidRDefault="00993B99" w:rsidP="004848B2">
      <w:pPr>
        <w:ind w:firstLine="720"/>
      </w:pPr>
    </w:p>
    <w:p w14:paraId="1CAA9B71" w14:textId="581A0801" w:rsidR="00993B99" w:rsidRDefault="00993B99" w:rsidP="004848B2">
      <w:pPr>
        <w:ind w:firstLine="720"/>
      </w:pPr>
    </w:p>
    <w:p w14:paraId="79B1F2EA" w14:textId="3AC0F212" w:rsidR="00993B99" w:rsidRDefault="00993B99" w:rsidP="004848B2">
      <w:pPr>
        <w:ind w:firstLine="720"/>
      </w:pPr>
    </w:p>
    <w:p w14:paraId="17136825" w14:textId="5E8F117B" w:rsidR="00993B99" w:rsidRDefault="00993B99" w:rsidP="004848B2">
      <w:pPr>
        <w:ind w:firstLine="720"/>
      </w:pPr>
    </w:p>
    <w:p w14:paraId="319E84CF" w14:textId="2959CCF9" w:rsidR="00993B99" w:rsidRDefault="00993B99" w:rsidP="004848B2">
      <w:pPr>
        <w:ind w:firstLine="720"/>
      </w:pPr>
    </w:p>
    <w:p w14:paraId="751922C7" w14:textId="60582094" w:rsidR="00993B99" w:rsidRDefault="00993B99" w:rsidP="004848B2">
      <w:pPr>
        <w:ind w:firstLine="720"/>
      </w:pPr>
    </w:p>
    <w:p w14:paraId="2FE6CA5F" w14:textId="43EE7AF9" w:rsidR="00993B99" w:rsidRDefault="00993B99" w:rsidP="004848B2">
      <w:pPr>
        <w:ind w:firstLine="720"/>
      </w:pPr>
    </w:p>
    <w:p w14:paraId="2EF081D8" w14:textId="5BB1F7B6" w:rsidR="00993B99" w:rsidRDefault="00993B99" w:rsidP="004848B2">
      <w:pPr>
        <w:ind w:firstLine="720"/>
      </w:pPr>
    </w:p>
    <w:p w14:paraId="5578DC74" w14:textId="18AE3818" w:rsidR="00993B99" w:rsidRDefault="00993B99" w:rsidP="004848B2">
      <w:pPr>
        <w:ind w:firstLine="720"/>
      </w:pPr>
    </w:p>
    <w:p w14:paraId="6EAA9E0C" w14:textId="227E2E71" w:rsidR="00993B99" w:rsidRDefault="00993B99" w:rsidP="004848B2">
      <w:pPr>
        <w:ind w:firstLine="720"/>
      </w:pPr>
    </w:p>
    <w:sdt>
      <w:sdtPr>
        <w:rPr>
          <w:rFonts w:ascii="Times New Roman" w:eastAsiaTheme="minorHAnsi" w:hAnsi="Times New Roman" w:cs="Times New Roman"/>
          <w:color w:val="auto"/>
          <w:sz w:val="24"/>
          <w:szCs w:val="24"/>
        </w:rPr>
        <w:id w:val="-1043671044"/>
        <w:docPartObj>
          <w:docPartGallery w:val="Bibliographies"/>
          <w:docPartUnique/>
        </w:docPartObj>
      </w:sdtPr>
      <w:sdtEndPr/>
      <w:sdtContent>
        <w:p w14:paraId="4460FEDF" w14:textId="585F73AF" w:rsidR="00993B99" w:rsidRPr="00993B99" w:rsidRDefault="00F6486B" w:rsidP="00993B99">
          <w:pPr>
            <w:pStyle w:val="Heading1"/>
            <w:jc w:val="center"/>
            <w:rPr>
              <w:rFonts w:ascii="Times New Roman" w:hAnsi="Times New Roman" w:cs="Times New Roman"/>
              <w:color w:val="auto"/>
              <w:sz w:val="24"/>
              <w:szCs w:val="24"/>
            </w:rPr>
          </w:pPr>
          <w:r w:rsidRPr="00993B99">
            <w:rPr>
              <w:rFonts w:ascii="Times New Roman" w:hAnsi="Times New Roman" w:cs="Times New Roman"/>
              <w:color w:val="auto"/>
              <w:sz w:val="24"/>
              <w:szCs w:val="24"/>
            </w:rPr>
            <w:t>References</w:t>
          </w:r>
        </w:p>
        <w:sdt>
          <w:sdtPr>
            <w:id w:val="-573587230"/>
            <w:bibliography/>
          </w:sdtPr>
          <w:sdtEndPr/>
          <w:sdtContent>
            <w:p w14:paraId="2B3902B5" w14:textId="77777777" w:rsidR="00993B99" w:rsidRDefault="00F6486B" w:rsidP="00993B99">
              <w:pPr>
                <w:pStyle w:val="Bibliography"/>
                <w:ind w:left="720" w:hanging="720"/>
                <w:rPr>
                  <w:noProof/>
                </w:rPr>
              </w:pPr>
              <w:r>
                <w:fldChar w:fldCharType="begin"/>
              </w:r>
              <w:r>
                <w:instrText xml:space="preserve"> BIBLIOGRAPHY </w:instrText>
              </w:r>
              <w:r>
                <w:fldChar w:fldCharType="separate"/>
              </w:r>
              <w:r>
                <w:rPr>
                  <w:noProof/>
                </w:rPr>
                <w:t>Beecher-Monas, E., &amp; Garcia-Rill, E. (2017). Actus Reus, Mens Rea, and Brain Science: What Do Volition and Intent Really Mean.</w:t>
              </w:r>
            </w:p>
            <w:p w14:paraId="4529AA74" w14:textId="77777777" w:rsidR="00993B99" w:rsidRDefault="00F6486B" w:rsidP="00993B99">
              <w:pPr>
                <w:pStyle w:val="Bibliography"/>
                <w:ind w:left="720" w:hanging="720"/>
                <w:rPr>
                  <w:noProof/>
                </w:rPr>
              </w:pPr>
              <w:r>
                <w:rPr>
                  <w:noProof/>
                </w:rPr>
                <w:t xml:space="preserve">Braswell, M. C., McCarthy, B. R., &amp; McCarthy, B. J. (2017). </w:t>
              </w:r>
              <w:r>
                <w:rPr>
                  <w:i/>
                  <w:iCs/>
                  <w:noProof/>
                </w:rPr>
                <w:t xml:space="preserve">Justice, </w:t>
              </w:r>
              <w:r>
                <w:rPr>
                  <w:i/>
                  <w:iCs/>
                  <w:noProof/>
                </w:rPr>
                <w:t>crime, and ethics.</w:t>
              </w:r>
              <w:r>
                <w:rPr>
                  <w:noProof/>
                </w:rPr>
                <w:t xml:space="preserve"> Taylor &amp; Francis.</w:t>
              </w:r>
            </w:p>
            <w:p w14:paraId="6A7CEFAB" w14:textId="77777777" w:rsidR="00993B99" w:rsidRDefault="00F6486B" w:rsidP="00993B99">
              <w:pPr>
                <w:pStyle w:val="Bibliography"/>
                <w:ind w:left="720" w:hanging="720"/>
                <w:rPr>
                  <w:noProof/>
                </w:rPr>
              </w:pPr>
              <w:r>
                <w:rPr>
                  <w:noProof/>
                </w:rPr>
                <w:t xml:space="preserve">Dearden, L. (2018, August 3). </w:t>
              </w:r>
              <w:r>
                <w:rPr>
                  <w:i/>
                  <w:iCs/>
                  <w:noProof/>
                </w:rPr>
                <w:t>Victims 'increasingly failed by authorities' as confidence in the criminal justice system falls, research shows</w:t>
              </w:r>
              <w:r>
                <w:rPr>
                  <w:noProof/>
                </w:rPr>
                <w:t>. Retrieved from INDEPENDENT: https://www.independent.co.uk/news/uk/crime/poli</w:t>
              </w:r>
              <w:r>
                <w:rPr>
                  <w:noProof/>
                </w:rPr>
                <w:t>ce-victims-failed-confidence-reporting-dangerous-support-criminal-justice-system-a8476811.html</w:t>
              </w:r>
            </w:p>
            <w:p w14:paraId="5603508E" w14:textId="77777777" w:rsidR="00993B99" w:rsidRDefault="00F6486B" w:rsidP="00993B99">
              <w:pPr>
                <w:pStyle w:val="Bibliography"/>
                <w:ind w:left="720" w:hanging="720"/>
                <w:rPr>
                  <w:noProof/>
                </w:rPr>
              </w:pPr>
              <w:r>
                <w:rPr>
                  <w:noProof/>
                </w:rPr>
                <w:t>Foster, G. (2018). The Role of Citizen Oversight Groups in Law Enforcement.</w:t>
              </w:r>
            </w:p>
            <w:p w14:paraId="583644D5" w14:textId="77777777" w:rsidR="00993B99" w:rsidRDefault="00F6486B" w:rsidP="00993B99">
              <w:pPr>
                <w:pStyle w:val="Bibliography"/>
                <w:ind w:left="720" w:hanging="720"/>
                <w:rPr>
                  <w:noProof/>
                </w:rPr>
              </w:pPr>
              <w:r>
                <w:rPr>
                  <w:noProof/>
                </w:rPr>
                <w:t>Lagassé, P., &amp; Saideman, S. M. (2017). Public critic or secretive monitor: Party obje</w:t>
              </w:r>
              <w:r>
                <w:rPr>
                  <w:noProof/>
                </w:rPr>
                <w:t xml:space="preserve">ctives and legislative oversight of the military in Canada. </w:t>
              </w:r>
              <w:r>
                <w:rPr>
                  <w:i/>
                  <w:iCs/>
                  <w:noProof/>
                </w:rPr>
                <w:t>West European Politics</w:t>
              </w:r>
              <w:r>
                <w:rPr>
                  <w:noProof/>
                </w:rPr>
                <w:t>, 119-138.</w:t>
              </w:r>
            </w:p>
            <w:p w14:paraId="34FB72C6" w14:textId="77777777" w:rsidR="00993B99" w:rsidRDefault="00F6486B" w:rsidP="00993B99">
              <w:pPr>
                <w:pStyle w:val="Bibliography"/>
                <w:ind w:left="720" w:hanging="720"/>
                <w:rPr>
                  <w:noProof/>
                </w:rPr>
              </w:pPr>
              <w:r>
                <w:rPr>
                  <w:noProof/>
                </w:rPr>
                <w:t xml:space="preserve">Laws. (2018, June 2). </w:t>
              </w:r>
              <w:r>
                <w:rPr>
                  <w:i/>
                  <w:iCs/>
                  <w:noProof/>
                </w:rPr>
                <w:t>COMMON LAW V. STATUTORY LAW</w:t>
              </w:r>
              <w:r>
                <w:rPr>
                  <w:noProof/>
                </w:rPr>
                <w:t>. Retrieved from laws: https://common.laws.com/common-law/common-law-v-statutory-law</w:t>
              </w:r>
            </w:p>
            <w:p w14:paraId="2D6EF624" w14:textId="77777777" w:rsidR="00993B99" w:rsidRDefault="00F6486B" w:rsidP="00993B99">
              <w:pPr>
                <w:pStyle w:val="Bibliography"/>
                <w:ind w:left="720" w:hanging="720"/>
                <w:rPr>
                  <w:noProof/>
                </w:rPr>
              </w:pPr>
              <w:r>
                <w:rPr>
                  <w:noProof/>
                </w:rPr>
                <w:t>McDaniel, J. L. (2018). Recon</w:t>
              </w:r>
              <w:r>
                <w:rPr>
                  <w:noProof/>
                </w:rPr>
                <w:t xml:space="preserve">ciling mental health, public policing and police accountability. </w:t>
              </w:r>
              <w:r>
                <w:rPr>
                  <w:i/>
                  <w:iCs/>
                  <w:noProof/>
                </w:rPr>
                <w:t>The Police Journal</w:t>
              </w:r>
              <w:r>
                <w:rPr>
                  <w:noProof/>
                </w:rPr>
                <w:t>.</w:t>
              </w:r>
            </w:p>
            <w:p w14:paraId="581E96FD" w14:textId="434F6842" w:rsidR="00993B99" w:rsidRDefault="00F6486B" w:rsidP="00993B99">
              <w:r>
                <w:rPr>
                  <w:b/>
                  <w:bCs/>
                  <w:noProof/>
                </w:rPr>
                <w:fldChar w:fldCharType="end"/>
              </w:r>
            </w:p>
          </w:sdtContent>
        </w:sdt>
      </w:sdtContent>
    </w:sdt>
    <w:p w14:paraId="5DC87719" w14:textId="6E8DCFF3" w:rsidR="00993B99" w:rsidRDefault="00993B99" w:rsidP="00993B99">
      <w:pPr>
        <w:ind w:firstLine="720"/>
      </w:pPr>
    </w:p>
    <w:p w14:paraId="516F7D42" w14:textId="3D25410A" w:rsidR="00993B99" w:rsidRDefault="00993B99" w:rsidP="004848B2">
      <w:pPr>
        <w:ind w:firstLine="720"/>
      </w:pPr>
    </w:p>
    <w:p w14:paraId="593D0455" w14:textId="14DC19B5" w:rsidR="00993B99" w:rsidRDefault="00993B99" w:rsidP="004848B2">
      <w:pPr>
        <w:ind w:firstLine="720"/>
      </w:pPr>
    </w:p>
    <w:p w14:paraId="5AD2ECA6" w14:textId="77777777" w:rsidR="00993B99" w:rsidRDefault="00993B99" w:rsidP="004848B2">
      <w:pPr>
        <w:ind w:firstLine="720"/>
      </w:pPr>
    </w:p>
    <w:p w14:paraId="142A0F36" w14:textId="77777777" w:rsidR="00993B99" w:rsidRPr="004A75A5" w:rsidRDefault="00993B99" w:rsidP="004848B2">
      <w:pPr>
        <w:ind w:firstLine="720"/>
      </w:pPr>
    </w:p>
    <w:p w14:paraId="07D9D643" w14:textId="77777777" w:rsidR="00887784" w:rsidRDefault="00887784" w:rsidP="004848B2">
      <w:pPr>
        <w:ind w:firstLine="720"/>
      </w:pPr>
    </w:p>
    <w:p w14:paraId="41081C1F" w14:textId="77777777" w:rsidR="006F6825" w:rsidRDefault="006F6825" w:rsidP="004848B2">
      <w:pPr>
        <w:ind w:firstLine="720"/>
      </w:pPr>
    </w:p>
    <w:p w14:paraId="753FFED6" w14:textId="77777777" w:rsidR="00ED174C" w:rsidRDefault="00ED174C" w:rsidP="004848B2">
      <w:pPr>
        <w:ind w:firstLine="720"/>
      </w:pPr>
    </w:p>
    <w:p w14:paraId="62AC8A26" w14:textId="45E2E1F8" w:rsidR="00123DEB" w:rsidRPr="00123DEB" w:rsidRDefault="00F6486B" w:rsidP="004848B2">
      <w:pPr>
        <w:ind w:firstLine="720"/>
      </w:pPr>
      <w:r>
        <w:t xml:space="preserve"> </w:t>
      </w:r>
    </w:p>
    <w:p w14:paraId="090D6767" w14:textId="6244917D" w:rsidR="00DB2065" w:rsidRDefault="00DB2065" w:rsidP="00DB2065">
      <w:pPr>
        <w:jc w:val="center"/>
      </w:pPr>
    </w:p>
    <w:p w14:paraId="7B8E55A7" w14:textId="1E78E16E" w:rsidR="00DB2065" w:rsidRDefault="00DB2065" w:rsidP="00DB2065">
      <w:pPr>
        <w:jc w:val="center"/>
      </w:pPr>
    </w:p>
    <w:p w14:paraId="1E6CF2E2" w14:textId="54AE8B3D" w:rsidR="00DB2065" w:rsidRDefault="00DB2065" w:rsidP="00DB2065">
      <w:pPr>
        <w:jc w:val="center"/>
      </w:pPr>
    </w:p>
    <w:p w14:paraId="47207369" w14:textId="42F84B3A" w:rsidR="00DB2065" w:rsidRDefault="00DB2065" w:rsidP="00DB2065">
      <w:pPr>
        <w:jc w:val="center"/>
      </w:pPr>
    </w:p>
    <w:p w14:paraId="4A6ABFDE" w14:textId="7C4F92A5" w:rsidR="00DB2065" w:rsidRDefault="00DB2065" w:rsidP="00DB2065">
      <w:pPr>
        <w:jc w:val="center"/>
      </w:pPr>
    </w:p>
    <w:p w14:paraId="13B9AC78" w14:textId="551A3A0E" w:rsidR="00DB2065" w:rsidRDefault="00DB2065" w:rsidP="00DB2065">
      <w:pPr>
        <w:jc w:val="center"/>
      </w:pPr>
    </w:p>
    <w:p w14:paraId="6A320958" w14:textId="77777777" w:rsidR="00DB2065" w:rsidRDefault="00DB2065" w:rsidP="00DB2065">
      <w:pPr>
        <w:jc w:val="center"/>
      </w:pPr>
    </w:p>
    <w:p w14:paraId="63F5AA6F" w14:textId="77777777" w:rsidR="00DB2065" w:rsidRDefault="00DB2065" w:rsidP="00DB2065">
      <w:pPr>
        <w:jc w:val="center"/>
      </w:pPr>
    </w:p>
    <w:sectPr w:rsidR="00DB2065" w:rsidSect="00DB2065">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A7BFBA" w14:textId="77777777" w:rsidR="00F6486B" w:rsidRDefault="00F6486B">
      <w:pPr>
        <w:spacing w:line="240" w:lineRule="auto"/>
      </w:pPr>
      <w:r>
        <w:separator/>
      </w:r>
    </w:p>
  </w:endnote>
  <w:endnote w:type="continuationSeparator" w:id="0">
    <w:p w14:paraId="312A2FEF" w14:textId="77777777" w:rsidR="00F6486B" w:rsidRDefault="00F648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5B2D1F" w14:textId="77777777" w:rsidR="00FF5433" w:rsidRDefault="00FF543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42D607" w14:textId="77777777" w:rsidR="00FF5433" w:rsidRDefault="00FF543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9E8B71" w14:textId="77777777" w:rsidR="00FF5433" w:rsidRDefault="00FF543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840EB0" w14:textId="77777777" w:rsidR="00F6486B" w:rsidRDefault="00F6486B">
      <w:pPr>
        <w:spacing w:line="240" w:lineRule="auto"/>
      </w:pPr>
      <w:r>
        <w:separator/>
      </w:r>
    </w:p>
  </w:footnote>
  <w:footnote w:type="continuationSeparator" w:id="0">
    <w:p w14:paraId="3C9F29A6" w14:textId="77777777" w:rsidR="00F6486B" w:rsidRDefault="00F6486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79ABF7" w14:textId="77777777" w:rsidR="00FF5433" w:rsidRDefault="00FF543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895363" w14:textId="40CD5979" w:rsidR="00DB2065" w:rsidRDefault="00F6486B">
    <w:pPr>
      <w:pStyle w:val="Header"/>
      <w:jc w:val="right"/>
    </w:pPr>
    <w:r>
      <w:t>GRADUATE COURSE DISCUSSION</w:t>
    </w:r>
    <w:r>
      <w:tab/>
    </w:r>
    <w:r>
      <w:tab/>
    </w:r>
    <w:sdt>
      <w:sdtPr>
        <w:id w:val="111680087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F5433">
          <w:rPr>
            <w:noProof/>
          </w:rPr>
          <w:t>5</w:t>
        </w:r>
        <w:r>
          <w:rPr>
            <w:noProof/>
          </w:rPr>
          <w:fldChar w:fldCharType="end"/>
        </w:r>
      </w:sdtContent>
    </w:sdt>
  </w:p>
  <w:p w14:paraId="0D28DDD6" w14:textId="77777777" w:rsidR="00DB2065" w:rsidRDefault="00DB206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84DF58" w14:textId="17D95171" w:rsidR="00DB2065" w:rsidRDefault="00F6486B">
    <w:pPr>
      <w:pStyle w:val="Header"/>
      <w:jc w:val="right"/>
    </w:pPr>
    <w:r>
      <w:t xml:space="preserve">Running head: </w:t>
    </w:r>
    <w:r>
      <w:t>GRADUATE COURSE DISCUSSION</w:t>
    </w:r>
    <w:r>
      <w:tab/>
    </w:r>
    <w:sdt>
      <w:sdtPr>
        <w:id w:val="-130816964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F5433">
          <w:rPr>
            <w:noProof/>
          </w:rPr>
          <w:t>1</w:t>
        </w:r>
        <w:r>
          <w:rPr>
            <w:noProof/>
          </w:rPr>
          <w:fldChar w:fldCharType="end"/>
        </w:r>
      </w:sdtContent>
    </w:sdt>
  </w:p>
  <w:p w14:paraId="25BC5F70" w14:textId="77777777" w:rsidR="00DB2065" w:rsidRDefault="00DB206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43351F"/>
    <w:multiLevelType w:val="hybridMultilevel"/>
    <w:tmpl w:val="D37E4132"/>
    <w:lvl w:ilvl="0" w:tplc="AE8CBE86">
      <w:start w:val="1"/>
      <w:numFmt w:val="decimal"/>
      <w:lvlText w:val="%1."/>
      <w:lvlJc w:val="left"/>
      <w:pPr>
        <w:ind w:left="720" w:hanging="360"/>
      </w:pPr>
      <w:rPr>
        <w:rFonts w:hint="default"/>
      </w:rPr>
    </w:lvl>
    <w:lvl w:ilvl="1" w:tplc="C262AAA2" w:tentative="1">
      <w:start w:val="1"/>
      <w:numFmt w:val="lowerLetter"/>
      <w:lvlText w:val="%2."/>
      <w:lvlJc w:val="left"/>
      <w:pPr>
        <w:ind w:left="1440" w:hanging="360"/>
      </w:pPr>
    </w:lvl>
    <w:lvl w:ilvl="2" w:tplc="9D42771A" w:tentative="1">
      <w:start w:val="1"/>
      <w:numFmt w:val="lowerRoman"/>
      <w:lvlText w:val="%3."/>
      <w:lvlJc w:val="right"/>
      <w:pPr>
        <w:ind w:left="2160" w:hanging="180"/>
      </w:pPr>
    </w:lvl>
    <w:lvl w:ilvl="3" w:tplc="A1F83A24" w:tentative="1">
      <w:start w:val="1"/>
      <w:numFmt w:val="decimal"/>
      <w:lvlText w:val="%4."/>
      <w:lvlJc w:val="left"/>
      <w:pPr>
        <w:ind w:left="2880" w:hanging="360"/>
      </w:pPr>
    </w:lvl>
    <w:lvl w:ilvl="4" w:tplc="C15EBEF8" w:tentative="1">
      <w:start w:val="1"/>
      <w:numFmt w:val="lowerLetter"/>
      <w:lvlText w:val="%5."/>
      <w:lvlJc w:val="left"/>
      <w:pPr>
        <w:ind w:left="3600" w:hanging="360"/>
      </w:pPr>
    </w:lvl>
    <w:lvl w:ilvl="5" w:tplc="B00A0242" w:tentative="1">
      <w:start w:val="1"/>
      <w:numFmt w:val="lowerRoman"/>
      <w:lvlText w:val="%6."/>
      <w:lvlJc w:val="right"/>
      <w:pPr>
        <w:ind w:left="4320" w:hanging="180"/>
      </w:pPr>
    </w:lvl>
    <w:lvl w:ilvl="6" w:tplc="F4947E54" w:tentative="1">
      <w:start w:val="1"/>
      <w:numFmt w:val="decimal"/>
      <w:lvlText w:val="%7."/>
      <w:lvlJc w:val="left"/>
      <w:pPr>
        <w:ind w:left="5040" w:hanging="360"/>
      </w:pPr>
    </w:lvl>
    <w:lvl w:ilvl="7" w:tplc="BD62CC5E" w:tentative="1">
      <w:start w:val="1"/>
      <w:numFmt w:val="lowerLetter"/>
      <w:lvlText w:val="%8."/>
      <w:lvlJc w:val="left"/>
      <w:pPr>
        <w:ind w:left="5760" w:hanging="360"/>
      </w:pPr>
    </w:lvl>
    <w:lvl w:ilvl="8" w:tplc="D1E8270E"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065"/>
    <w:rsid w:val="00001E47"/>
    <w:rsid w:val="00010C8E"/>
    <w:rsid w:val="00026CFA"/>
    <w:rsid w:val="000428E8"/>
    <w:rsid w:val="00061E28"/>
    <w:rsid w:val="00073D17"/>
    <w:rsid w:val="0008721A"/>
    <w:rsid w:val="00092230"/>
    <w:rsid w:val="000940AE"/>
    <w:rsid w:val="000A5AF3"/>
    <w:rsid w:val="0010005D"/>
    <w:rsid w:val="0010187A"/>
    <w:rsid w:val="0010778C"/>
    <w:rsid w:val="00111C2B"/>
    <w:rsid w:val="00123DEB"/>
    <w:rsid w:val="0013453A"/>
    <w:rsid w:val="0014471B"/>
    <w:rsid w:val="0015559A"/>
    <w:rsid w:val="0019228B"/>
    <w:rsid w:val="001C0A96"/>
    <w:rsid w:val="001C228F"/>
    <w:rsid w:val="001C315F"/>
    <w:rsid w:val="001D1256"/>
    <w:rsid w:val="001D3480"/>
    <w:rsid w:val="001E1757"/>
    <w:rsid w:val="001F4F6C"/>
    <w:rsid w:val="00200717"/>
    <w:rsid w:val="0020238E"/>
    <w:rsid w:val="00215D58"/>
    <w:rsid w:val="002161BE"/>
    <w:rsid w:val="002161EF"/>
    <w:rsid w:val="0024498F"/>
    <w:rsid w:val="002467B4"/>
    <w:rsid w:val="00265EE4"/>
    <w:rsid w:val="00282B1C"/>
    <w:rsid w:val="002B36B2"/>
    <w:rsid w:val="002C59F4"/>
    <w:rsid w:val="002D76ED"/>
    <w:rsid w:val="002E7472"/>
    <w:rsid w:val="00304CC9"/>
    <w:rsid w:val="00334A80"/>
    <w:rsid w:val="003437DC"/>
    <w:rsid w:val="00347810"/>
    <w:rsid w:val="00385167"/>
    <w:rsid w:val="00385F93"/>
    <w:rsid w:val="003A26EB"/>
    <w:rsid w:val="003B30F3"/>
    <w:rsid w:val="003B5198"/>
    <w:rsid w:val="003D51E4"/>
    <w:rsid w:val="003E4780"/>
    <w:rsid w:val="003E7BC9"/>
    <w:rsid w:val="003E7C21"/>
    <w:rsid w:val="004039C3"/>
    <w:rsid w:val="00414DB5"/>
    <w:rsid w:val="004848B2"/>
    <w:rsid w:val="00485510"/>
    <w:rsid w:val="00486CF1"/>
    <w:rsid w:val="004A1CD3"/>
    <w:rsid w:val="004A351D"/>
    <w:rsid w:val="004A75A5"/>
    <w:rsid w:val="004A7E71"/>
    <w:rsid w:val="004E383D"/>
    <w:rsid w:val="00502F7F"/>
    <w:rsid w:val="005044BA"/>
    <w:rsid w:val="00523762"/>
    <w:rsid w:val="00525DD3"/>
    <w:rsid w:val="005301E8"/>
    <w:rsid w:val="00533BFA"/>
    <w:rsid w:val="0054570B"/>
    <w:rsid w:val="00563A80"/>
    <w:rsid w:val="00571A5D"/>
    <w:rsid w:val="0057744B"/>
    <w:rsid w:val="0058533E"/>
    <w:rsid w:val="005871D6"/>
    <w:rsid w:val="005C7FEF"/>
    <w:rsid w:val="005D4792"/>
    <w:rsid w:val="005D591E"/>
    <w:rsid w:val="005D5BFA"/>
    <w:rsid w:val="005E648D"/>
    <w:rsid w:val="005F28B8"/>
    <w:rsid w:val="00651C3E"/>
    <w:rsid w:val="006523BA"/>
    <w:rsid w:val="00665DA8"/>
    <w:rsid w:val="006746A2"/>
    <w:rsid w:val="0068108F"/>
    <w:rsid w:val="00683693"/>
    <w:rsid w:val="006A1259"/>
    <w:rsid w:val="006A3967"/>
    <w:rsid w:val="006A701A"/>
    <w:rsid w:val="006E3F7C"/>
    <w:rsid w:val="006E5E0C"/>
    <w:rsid w:val="006F6825"/>
    <w:rsid w:val="00706176"/>
    <w:rsid w:val="0071074D"/>
    <w:rsid w:val="007124A8"/>
    <w:rsid w:val="007236B3"/>
    <w:rsid w:val="007258BE"/>
    <w:rsid w:val="007857E4"/>
    <w:rsid w:val="007A7D23"/>
    <w:rsid w:val="007D4B81"/>
    <w:rsid w:val="00811517"/>
    <w:rsid w:val="00814D97"/>
    <w:rsid w:val="00816107"/>
    <w:rsid w:val="00834F6D"/>
    <w:rsid w:val="0087562A"/>
    <w:rsid w:val="00887784"/>
    <w:rsid w:val="008A3035"/>
    <w:rsid w:val="008E4A17"/>
    <w:rsid w:val="00902336"/>
    <w:rsid w:val="00911A2D"/>
    <w:rsid w:val="00912EFA"/>
    <w:rsid w:val="009166B4"/>
    <w:rsid w:val="009323F3"/>
    <w:rsid w:val="009828AB"/>
    <w:rsid w:val="0099106A"/>
    <w:rsid w:val="00993B99"/>
    <w:rsid w:val="009978F5"/>
    <w:rsid w:val="009B0749"/>
    <w:rsid w:val="009B48B1"/>
    <w:rsid w:val="009C198D"/>
    <w:rsid w:val="009D4F91"/>
    <w:rsid w:val="009D739D"/>
    <w:rsid w:val="009F2D1A"/>
    <w:rsid w:val="009F7ED5"/>
    <w:rsid w:val="00A21733"/>
    <w:rsid w:val="00A26B7F"/>
    <w:rsid w:val="00A30356"/>
    <w:rsid w:val="00A707D8"/>
    <w:rsid w:val="00A75CDC"/>
    <w:rsid w:val="00AB2EBD"/>
    <w:rsid w:val="00AC1ED3"/>
    <w:rsid w:val="00AD317D"/>
    <w:rsid w:val="00B04D19"/>
    <w:rsid w:val="00B1258B"/>
    <w:rsid w:val="00B17B92"/>
    <w:rsid w:val="00B27560"/>
    <w:rsid w:val="00B31354"/>
    <w:rsid w:val="00B85C88"/>
    <w:rsid w:val="00B8783F"/>
    <w:rsid w:val="00B91908"/>
    <w:rsid w:val="00BA0B90"/>
    <w:rsid w:val="00BA67B0"/>
    <w:rsid w:val="00BF2A44"/>
    <w:rsid w:val="00C429D9"/>
    <w:rsid w:val="00C512EB"/>
    <w:rsid w:val="00C64FFA"/>
    <w:rsid w:val="00C650B0"/>
    <w:rsid w:val="00C75274"/>
    <w:rsid w:val="00C76C35"/>
    <w:rsid w:val="00C913B7"/>
    <w:rsid w:val="00C9621A"/>
    <w:rsid w:val="00CA6F25"/>
    <w:rsid w:val="00CB103B"/>
    <w:rsid w:val="00CB69FC"/>
    <w:rsid w:val="00CC14B9"/>
    <w:rsid w:val="00CC1EE4"/>
    <w:rsid w:val="00CC2B38"/>
    <w:rsid w:val="00CD5675"/>
    <w:rsid w:val="00CD5F37"/>
    <w:rsid w:val="00CE1259"/>
    <w:rsid w:val="00D014A2"/>
    <w:rsid w:val="00D06125"/>
    <w:rsid w:val="00D275CF"/>
    <w:rsid w:val="00D301B7"/>
    <w:rsid w:val="00D3581A"/>
    <w:rsid w:val="00D524C4"/>
    <w:rsid w:val="00D73991"/>
    <w:rsid w:val="00D864F7"/>
    <w:rsid w:val="00DB2065"/>
    <w:rsid w:val="00DB3802"/>
    <w:rsid w:val="00DD3F9D"/>
    <w:rsid w:val="00DE5A82"/>
    <w:rsid w:val="00DF643E"/>
    <w:rsid w:val="00E31569"/>
    <w:rsid w:val="00E439F4"/>
    <w:rsid w:val="00E5516D"/>
    <w:rsid w:val="00E64615"/>
    <w:rsid w:val="00E90303"/>
    <w:rsid w:val="00E973CC"/>
    <w:rsid w:val="00EB44A9"/>
    <w:rsid w:val="00ED174C"/>
    <w:rsid w:val="00EE0875"/>
    <w:rsid w:val="00EE4E51"/>
    <w:rsid w:val="00EE6AF8"/>
    <w:rsid w:val="00F31C97"/>
    <w:rsid w:val="00F34444"/>
    <w:rsid w:val="00F52854"/>
    <w:rsid w:val="00F6276F"/>
    <w:rsid w:val="00F6486B"/>
    <w:rsid w:val="00FA26C4"/>
    <w:rsid w:val="00FA651F"/>
    <w:rsid w:val="00FB6D49"/>
    <w:rsid w:val="00FB74A5"/>
    <w:rsid w:val="00FC4134"/>
    <w:rsid w:val="00FE0108"/>
    <w:rsid w:val="00FF5433"/>
    <w:rsid w:val="00FF74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93B99"/>
    <w:pPr>
      <w:keepNext/>
      <w:keepLines/>
      <w:spacing w:before="240" w:line="259" w:lineRule="auto"/>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2065"/>
    <w:pPr>
      <w:tabs>
        <w:tab w:val="center" w:pos="4680"/>
        <w:tab w:val="right" w:pos="9360"/>
      </w:tabs>
      <w:spacing w:line="240" w:lineRule="auto"/>
    </w:pPr>
  </w:style>
  <w:style w:type="character" w:customStyle="1" w:styleId="HeaderChar">
    <w:name w:val="Header Char"/>
    <w:basedOn w:val="DefaultParagraphFont"/>
    <w:link w:val="Header"/>
    <w:uiPriority w:val="99"/>
    <w:rsid w:val="00DB2065"/>
  </w:style>
  <w:style w:type="paragraph" w:styleId="Footer">
    <w:name w:val="footer"/>
    <w:basedOn w:val="Normal"/>
    <w:link w:val="FooterChar"/>
    <w:uiPriority w:val="99"/>
    <w:unhideWhenUsed/>
    <w:rsid w:val="00DB2065"/>
    <w:pPr>
      <w:tabs>
        <w:tab w:val="center" w:pos="4680"/>
        <w:tab w:val="right" w:pos="9360"/>
      </w:tabs>
      <w:spacing w:line="240" w:lineRule="auto"/>
    </w:pPr>
  </w:style>
  <w:style w:type="character" w:customStyle="1" w:styleId="FooterChar">
    <w:name w:val="Footer Char"/>
    <w:basedOn w:val="DefaultParagraphFont"/>
    <w:link w:val="Footer"/>
    <w:uiPriority w:val="99"/>
    <w:rsid w:val="00DB2065"/>
  </w:style>
  <w:style w:type="paragraph" w:styleId="ListParagraph">
    <w:name w:val="List Paragraph"/>
    <w:basedOn w:val="Normal"/>
    <w:uiPriority w:val="34"/>
    <w:qFormat/>
    <w:rsid w:val="00683693"/>
    <w:pPr>
      <w:ind w:left="720"/>
      <w:contextualSpacing/>
    </w:pPr>
  </w:style>
  <w:style w:type="character" w:customStyle="1" w:styleId="Heading1Char">
    <w:name w:val="Heading 1 Char"/>
    <w:basedOn w:val="DefaultParagraphFont"/>
    <w:link w:val="Heading1"/>
    <w:uiPriority w:val="9"/>
    <w:rsid w:val="00993B99"/>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993B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1548</Words>
  <Characters>8828</Characters>
  <Application>Microsoft Office Word</Application>
  <DocSecurity>0</DocSecurity>
  <Lines>73</Lines>
  <Paragraphs>20</Paragraphs>
  <ScaleCrop>false</ScaleCrop>
  <Company/>
  <LinksUpToDate>false</LinksUpToDate>
  <CharactersWithSpaces>10356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2019-01-31T15:14:00Z</dcterms:created>
  <dcterms:modified xsi:type="dcterms:W3CDTF">2019-01-31T15:14:00Z</dcterms:modified>
</cp:coreProperties>
</file>